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Web"/>
        <w:spacing w:before="0" w:after="280"/>
        <w:rPr>
          <w:rFonts w:ascii="Calibri" w:hAnsi="Calibri" w:cs="Calibri" w:asciiTheme="minorHAnsi" w:cstheme="minorHAnsi" w:hAnsiTheme="minorHAnsi"/>
          <w:b/>
          <w:b/>
          <w:bCs/>
          <w:sz w:val="32"/>
          <w:szCs w:val="32"/>
        </w:rPr>
      </w:pPr>
      <w:r>
        <w:rPr>
          <w:rFonts w:cs="Calibri" w:ascii="Calibri" w:hAnsi="Calibri" w:asciiTheme="minorHAnsi" w:cstheme="minorHAnsi" w:hAnsiTheme="minorHAnsi"/>
          <w:b/>
          <w:bCs/>
          <w:sz w:val="32"/>
          <w:szCs w:val="32"/>
          <w:lang w:val="en-AU"/>
        </w:rPr>
        <w:t>PSEA</w:t>
      </w:r>
      <w:r>
        <w:rPr>
          <w:rFonts w:cs="Calibri" w:ascii="Calibri" w:hAnsi="Calibri" w:asciiTheme="minorHAnsi" w:cstheme="minorHAnsi" w:hAnsiTheme="minorHAnsi"/>
          <w:b/>
          <w:bCs/>
          <w:sz w:val="32"/>
          <w:szCs w:val="32"/>
        </w:rPr>
        <w:t xml:space="preserve"> Training                                                                               </w:t>
      </w:r>
      <w:r>
        <w:rPr/>
        <w:drawing>
          <wp:inline distT="0" distB="0" distL="0" distR="0">
            <wp:extent cx="830580" cy="746760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0580" cy="74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Calibri" w:ascii="Calibri" w:hAnsi="Calibri" w:asciiTheme="minorHAnsi" w:cstheme="minorHAnsi" w:hAnsiTheme="minorHAnsi"/>
          <w:b/>
          <w:bCs/>
          <w:sz w:val="32"/>
          <w:szCs w:val="32"/>
        </w:rPr>
        <w:br/>
        <w:t xml:space="preserve">for humanitarian actors.  </w:t>
      </w:r>
    </w:p>
    <w:p>
      <w:pPr>
        <w:pStyle w:val="Style15"/>
        <w:spacing w:before="280" w:after="280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/>
        </w:rPr>
      </w:r>
    </w:p>
    <w:p>
      <w:pPr>
        <w:pStyle w:val="Style15"/>
        <w:bidi w:val="0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/>
        </w:rPr>
      </w:r>
    </w:p>
    <w:p>
      <w:pPr>
        <w:pStyle w:val="Style15"/>
        <w:bidi w:val="0"/>
        <w:rPr>
          <w:b/>
          <w:b/>
          <w:bCs/>
          <w:i/>
          <w:i/>
          <w:iCs/>
          <w:sz w:val="28"/>
          <w:szCs w:val="28"/>
          <w:u w:val="single"/>
        </w:rPr>
      </w:pPr>
      <w:r>
        <w:rPr>
          <w:b/>
          <w:bCs/>
          <w:i/>
          <w:iCs/>
          <w:sz w:val="28"/>
          <w:szCs w:val="28"/>
          <w:u w:val="single"/>
        </w:rPr>
        <w:t>Main contents (messages):</w:t>
      </w:r>
    </w:p>
    <w:p>
      <w:pPr>
        <w:pStyle w:val="Style15"/>
        <w:bidi w:val="0"/>
        <w:rPr>
          <w:sz w:val="28"/>
          <w:szCs w:val="28"/>
        </w:rPr>
      </w:pPr>
      <w:r>
        <w:rPr>
          <w:sz w:val="28"/>
          <w:szCs w:val="28"/>
        </w:rPr>
        <w:t>- humanitarian principles</w:t>
      </w:r>
    </w:p>
    <w:p>
      <w:pPr>
        <w:pStyle w:val="Style15"/>
        <w:bidi w:val="0"/>
        <w:rPr>
          <w:sz w:val="28"/>
          <w:szCs w:val="28"/>
        </w:rPr>
      </w:pPr>
      <w:r>
        <w:rPr>
          <w:sz w:val="28"/>
          <w:szCs w:val="28"/>
        </w:rPr>
        <w:t>- Key terminilogy and definitions (SE, SA, SH, GBV etc.)</w:t>
      </w:r>
    </w:p>
    <w:p>
      <w:pPr>
        <w:pStyle w:val="Style15"/>
        <w:bidi w:val="0"/>
        <w:rPr>
          <w:sz w:val="28"/>
          <w:szCs w:val="28"/>
        </w:rPr>
      </w:pPr>
      <w:r>
        <w:rPr>
          <w:sz w:val="28"/>
          <w:szCs w:val="28"/>
        </w:rPr>
        <w:t>- SEA factors and consequences </w:t>
      </w:r>
    </w:p>
    <w:p>
      <w:pPr>
        <w:pStyle w:val="Style15"/>
        <w:bidi w:val="0"/>
        <w:rPr>
          <w:sz w:val="28"/>
          <w:szCs w:val="28"/>
        </w:rPr>
      </w:pPr>
      <w:r>
        <w:rPr>
          <w:sz w:val="28"/>
          <w:szCs w:val="28"/>
        </w:rPr>
        <w:t>- Main principles of humanitarian workers concerning PSEA</w:t>
      </w:r>
    </w:p>
    <w:p>
      <w:pPr>
        <w:pStyle w:val="Style15"/>
        <w:bidi w:val="0"/>
        <w:rPr>
          <w:sz w:val="28"/>
          <w:szCs w:val="28"/>
        </w:rPr>
      </w:pPr>
      <w:r>
        <w:rPr>
          <w:sz w:val="28"/>
          <w:szCs w:val="28"/>
        </w:rPr>
        <w:t>- Obligation to report, reporting mechanism and ethics</w:t>
      </w:r>
    </w:p>
    <w:p>
      <w:pPr>
        <w:pStyle w:val="Style15"/>
        <w:bidi w:val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5"/>
        <w:bidi w:val="0"/>
        <w:rPr>
          <w:b/>
          <w:b/>
          <w:bCs/>
          <w:i/>
          <w:i/>
          <w:iCs/>
          <w:sz w:val="28"/>
          <w:szCs w:val="28"/>
          <w:u w:val="single"/>
        </w:rPr>
      </w:pPr>
      <w:r>
        <w:rPr>
          <w:b/>
          <w:bCs/>
          <w:i/>
          <w:iCs/>
          <w:sz w:val="28"/>
          <w:szCs w:val="28"/>
          <w:u w:val="single"/>
        </w:rPr>
        <w:t>Additional learning techniques:</w:t>
      </w:r>
    </w:p>
    <w:p>
      <w:pPr>
        <w:pStyle w:val="Style15"/>
        <w:bidi w:val="0"/>
        <w:rPr>
          <w:sz w:val="28"/>
          <w:szCs w:val="28"/>
        </w:rPr>
      </w:pPr>
      <w:r>
        <w:rPr>
          <w:sz w:val="28"/>
          <w:szCs w:val="28"/>
        </w:rPr>
        <w:t>- Group discussion of different popular opinions (True or False excersies), case studies</w:t>
      </w:r>
    </w:p>
    <w:p>
      <w:pPr>
        <w:pStyle w:val="Style15"/>
        <w:bidi w:val="0"/>
        <w:rPr>
          <w:sz w:val="28"/>
          <w:szCs w:val="28"/>
        </w:rPr>
      </w:pPr>
      <w:r>
        <w:rPr>
          <w:sz w:val="28"/>
          <w:szCs w:val="28"/>
        </w:rPr>
        <w:t>- Work in group on cases and making short feedback about the situation described.</w:t>
      </w:r>
    </w:p>
    <w:p>
      <w:pPr>
        <w:pStyle w:val="Style15"/>
        <w:bidi w:val="0"/>
        <w:rPr>
          <w:sz w:val="28"/>
          <w:szCs w:val="28"/>
        </w:rPr>
      </w:pPr>
      <w:r>
        <w:rPr>
          <w:sz w:val="28"/>
          <w:szCs w:val="28"/>
        </w:rPr>
        <w:t>Training to be held in small groups in order that every participant could be engaged in discussions and case studies.</w:t>
      </w:r>
    </w:p>
    <w:p>
      <w:pPr>
        <w:pStyle w:val="Style15"/>
        <w:bidi w:val="0"/>
        <w:spacing w:before="0" w:after="140"/>
        <w:rPr>
          <w:rFonts w:ascii="Calibri" w:hAnsi="Calibri" w:cs="Calibri" w:asciiTheme="minorHAnsi" w:cstheme="minorHAnsi" w:hAnsiTheme="minorHAnsi"/>
        </w:rPr>
      </w:pPr>
      <w:r>
        <w:rPr/>
        <w:br/>
      </w:r>
    </w:p>
    <w:sectPr>
      <w:type w:val="nextPage"/>
      <w:pgSz w:w="11906" w:h="16838"/>
      <w:pgMar w:left="1417" w:right="1417" w:gutter="0" w:header="0" w:top="851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8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sk-S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sk-SK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sk-SK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ucida Sans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NormalWeb">
    <w:name w:val="Normal (Web)"/>
    <w:basedOn w:val="Normal"/>
    <w:uiPriority w:val="99"/>
    <w:unhideWhenUsed/>
    <w:qFormat/>
    <w:rsid w:val="003931dd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sk-SK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39"/>
    <w:rsid w:val="001f0fbf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Application>LibreOffice/7.3.0.3$Windows_X86_64 LibreOffice_project/0f246aa12d0eee4a0f7adcefbf7c878fc2238db3</Application>
  <AppVersion>15.0000</AppVersion>
  <Pages>1</Pages>
  <Words>92</Words>
  <Characters>521</Characters>
  <CharactersWithSpaces>685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2023-01-21T10:05:00Z</dcterms:created>
  <dc:creator>Sergii Milashchuk</dc:creator>
  <dc:description/>
  <dc:language>ru-RU</dc:language>
  <cp:lastModifiedBy/>
  <dcterms:modified xsi:type="dcterms:W3CDTF">2023-01-21T12:02:42Z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